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8F" w:rsidRPr="00C92CCF" w:rsidRDefault="006A768F" w:rsidP="00C92CCF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2CC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B3891" w:rsidRPr="00C92C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92CCF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6A768F" w:rsidRPr="00C92CCF" w:rsidRDefault="006A768F" w:rsidP="00C92CCF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CCF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6A768F" w:rsidRPr="00C92CCF" w:rsidRDefault="006A768F" w:rsidP="00C92CCF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CC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C92CC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</w:t>
      </w:r>
      <w:r w:rsidR="006900F8" w:rsidRPr="00C92C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0F91" w:rsidRPr="00C92CCF">
        <w:rPr>
          <w:rFonts w:ascii="Times New Roman" w:hAnsi="Times New Roman" w:cs="Times New Roman"/>
          <w:sz w:val="24"/>
          <w:szCs w:val="24"/>
        </w:rPr>
        <w:t xml:space="preserve">   </w:t>
      </w:r>
      <w:r w:rsidR="006900F8" w:rsidRPr="00C92C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2CCF">
        <w:rPr>
          <w:rFonts w:ascii="Times New Roman" w:hAnsi="Times New Roman" w:cs="Times New Roman"/>
          <w:sz w:val="24"/>
          <w:szCs w:val="24"/>
        </w:rPr>
        <w:t>"</w:t>
      </w:r>
      <w:r w:rsidR="00EB3891" w:rsidRPr="00C92CCF">
        <w:rPr>
          <w:rFonts w:ascii="Times New Roman" w:hAnsi="Times New Roman" w:cs="Times New Roman"/>
          <w:sz w:val="24"/>
          <w:szCs w:val="24"/>
        </w:rPr>
        <w:t>__</w:t>
      </w:r>
      <w:r w:rsidRPr="00C92CCF">
        <w:rPr>
          <w:rFonts w:ascii="Times New Roman" w:hAnsi="Times New Roman" w:cs="Times New Roman"/>
          <w:sz w:val="24"/>
          <w:szCs w:val="24"/>
        </w:rPr>
        <w:t xml:space="preserve">" </w:t>
      </w:r>
      <w:r w:rsidR="00EB3891" w:rsidRPr="00C92CCF">
        <w:rPr>
          <w:rFonts w:ascii="Times New Roman" w:hAnsi="Times New Roman" w:cs="Times New Roman"/>
          <w:sz w:val="24"/>
          <w:szCs w:val="24"/>
        </w:rPr>
        <w:t>______</w:t>
      </w:r>
      <w:r w:rsidR="00841ADF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020A62" w:rsidRPr="00C92CCF">
        <w:rPr>
          <w:rFonts w:ascii="Times New Roman" w:hAnsi="Times New Roman" w:cs="Times New Roman"/>
          <w:sz w:val="24"/>
          <w:szCs w:val="24"/>
        </w:rPr>
        <w:t>202</w:t>
      </w:r>
      <w:r w:rsidR="00C92CCF">
        <w:rPr>
          <w:rFonts w:ascii="Times New Roman" w:hAnsi="Times New Roman" w:cs="Times New Roman"/>
          <w:sz w:val="24"/>
          <w:szCs w:val="24"/>
        </w:rPr>
        <w:t>_</w:t>
      </w:r>
      <w:r w:rsidRPr="00C92C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4F3" w:rsidRPr="00C92CCF" w:rsidRDefault="004874F3" w:rsidP="00C92CCF">
      <w:pPr>
        <w:pStyle w:val="Default"/>
        <w:ind w:left="-709"/>
        <w:jc w:val="both"/>
      </w:pPr>
      <w:r w:rsidRPr="00C92CCF">
        <w:rPr>
          <w:color w:val="000000" w:themeColor="text1"/>
        </w:rPr>
        <w:tab/>
      </w:r>
      <w:r w:rsidRPr="00C92CCF">
        <w:rPr>
          <w:color w:val="000000" w:themeColor="text1"/>
        </w:rPr>
        <w:tab/>
        <w:t xml:space="preserve">Межрегиональная общественная организация Московское химическое общество им.                        </w:t>
      </w:r>
      <w:r w:rsidRPr="00C92CCF">
        <w:rPr>
          <w:color w:val="auto"/>
        </w:rPr>
        <w:t xml:space="preserve">Д.И. Менделеева (МОО МХО им. Д.И. Менделеева), осуществляющее  образовательную   деятельность   на основании лицензии от "09" октября 2014 г. № 035496, выданной Департаментом образования города Москвы, именуемое в дальнейшем "Исполнитель", в лице заместителя председателя Богачева Николая Николаевича, действующего на основании доверенности </w:t>
      </w:r>
      <w:r w:rsidR="00F5193E" w:rsidRPr="00C92CCF">
        <w:rPr>
          <w:color w:val="auto"/>
        </w:rPr>
        <w:t xml:space="preserve">№ 77/740-н/77-2020-1-5159 от 14.08.2020 г. </w:t>
      </w:r>
      <w:r w:rsidRPr="00C92CCF">
        <w:rPr>
          <w:color w:val="auto"/>
        </w:rPr>
        <w:t>и</w:t>
      </w:r>
      <w:r w:rsidR="00D81EE9" w:rsidRPr="00C92CCF">
        <w:rPr>
          <w:color w:val="auto"/>
        </w:rPr>
        <w:t xml:space="preserve"> </w:t>
      </w:r>
      <w:r w:rsidR="004B736C" w:rsidRPr="00C92CCF">
        <w:rPr>
          <w:color w:val="auto"/>
        </w:rPr>
        <w:t>Полное и сокращенное наименование организации</w:t>
      </w:r>
      <w:r w:rsidR="00020A62" w:rsidRPr="00C92CCF">
        <w:rPr>
          <w:sz w:val="23"/>
          <w:szCs w:val="23"/>
        </w:rPr>
        <w:t xml:space="preserve">, </w:t>
      </w:r>
      <w:r w:rsidRPr="00C92CCF">
        <w:rPr>
          <w:color w:val="auto"/>
        </w:rPr>
        <w:t>именуемое в дальнейшем «Заказчик»,</w:t>
      </w:r>
      <w:r w:rsidRPr="00C92CCF">
        <w:rPr>
          <w:color w:val="auto"/>
          <w:shd w:val="clear" w:color="auto" w:fill="FFFFFF"/>
        </w:rPr>
        <w:t xml:space="preserve"> в лице </w:t>
      </w:r>
      <w:r w:rsidR="004B736C" w:rsidRPr="00C92CCF">
        <w:rPr>
          <w:color w:val="auto"/>
          <w:shd w:val="clear" w:color="auto" w:fill="FFFFFF"/>
        </w:rPr>
        <w:t>Должность, ФИО уполномоченного лица</w:t>
      </w:r>
      <w:r w:rsidR="00F5193E" w:rsidRPr="00C92CCF">
        <w:rPr>
          <w:color w:val="auto"/>
        </w:rPr>
        <w:t>,</w:t>
      </w:r>
      <w:r w:rsidR="00707B38" w:rsidRPr="00C92CCF">
        <w:rPr>
          <w:color w:val="auto"/>
        </w:rPr>
        <w:t xml:space="preserve"> </w:t>
      </w:r>
      <w:r w:rsidRPr="00C92CCF">
        <w:rPr>
          <w:color w:val="auto"/>
          <w:shd w:val="clear" w:color="auto" w:fill="FFFFFF"/>
        </w:rPr>
        <w:t>действующе</w:t>
      </w:r>
      <w:r w:rsidR="004B736C" w:rsidRPr="00C92CCF">
        <w:rPr>
          <w:color w:val="auto"/>
          <w:shd w:val="clear" w:color="auto" w:fill="FFFFFF"/>
        </w:rPr>
        <w:t>го н</w:t>
      </w:r>
      <w:r w:rsidRPr="00C92CCF">
        <w:rPr>
          <w:color w:val="auto"/>
          <w:shd w:val="clear" w:color="auto" w:fill="FFFFFF"/>
        </w:rPr>
        <w:t xml:space="preserve">а основании </w:t>
      </w:r>
      <w:r w:rsidR="004B736C" w:rsidRPr="00C92CCF">
        <w:rPr>
          <w:color w:val="auto"/>
          <w:shd w:val="clear" w:color="auto" w:fill="FFFFFF"/>
        </w:rPr>
        <w:t>_________________________</w:t>
      </w:r>
      <w:r w:rsidRPr="00C92CCF">
        <w:rPr>
          <w:color w:val="auto"/>
          <w:shd w:val="clear" w:color="auto" w:fill="FFFFFF"/>
        </w:rPr>
        <w:t xml:space="preserve">, </w:t>
      </w:r>
      <w:r w:rsidRPr="00C92CCF">
        <w:rPr>
          <w:color w:val="auto"/>
        </w:rPr>
        <w:t>и</w:t>
      </w:r>
      <w:r w:rsidR="00F5193E" w:rsidRPr="00C92CCF">
        <w:rPr>
          <w:color w:val="auto"/>
        </w:rPr>
        <w:t xml:space="preserve"> </w:t>
      </w:r>
      <w:r w:rsidR="004B736C" w:rsidRPr="00C92CCF">
        <w:rPr>
          <w:color w:val="auto"/>
        </w:rPr>
        <w:t>ФИО полностью обучающихся</w:t>
      </w:r>
      <w:r w:rsidR="00352598" w:rsidRPr="00C92CCF">
        <w:rPr>
          <w:color w:val="auto"/>
        </w:rPr>
        <w:t>, именуем</w:t>
      </w:r>
      <w:r w:rsidR="00F5193E" w:rsidRPr="00C92CCF">
        <w:rPr>
          <w:color w:val="auto"/>
        </w:rPr>
        <w:t>ы</w:t>
      </w:r>
      <w:r w:rsidR="004B736C" w:rsidRPr="00C92CCF">
        <w:rPr>
          <w:color w:val="auto"/>
        </w:rPr>
        <w:t>й</w:t>
      </w:r>
      <w:r w:rsidRPr="00C92CCF">
        <w:rPr>
          <w:color w:val="auto"/>
        </w:rPr>
        <w:t xml:space="preserve"> в дальнейшем </w:t>
      </w:r>
      <w:r w:rsidR="004B736C" w:rsidRPr="00C92CCF">
        <w:rPr>
          <w:color w:val="auto"/>
        </w:rPr>
        <w:t>«</w:t>
      </w:r>
      <w:r w:rsidRPr="00C92CCF">
        <w:rPr>
          <w:color w:val="auto"/>
        </w:rPr>
        <w:t>Обучающи</w:t>
      </w:r>
      <w:r w:rsidR="004B736C" w:rsidRPr="00C92CCF">
        <w:rPr>
          <w:color w:val="auto"/>
        </w:rPr>
        <w:t>йся»</w:t>
      </w:r>
      <w:r w:rsidRPr="00C92CCF">
        <w:rPr>
          <w:color w:val="auto"/>
        </w:rPr>
        <w:t xml:space="preserve">, совместно именуемые </w:t>
      </w:r>
      <w:r w:rsidR="004B736C" w:rsidRPr="00C92CCF">
        <w:rPr>
          <w:color w:val="auto"/>
        </w:rPr>
        <w:t>«</w:t>
      </w:r>
      <w:r w:rsidRPr="00C92CCF">
        <w:rPr>
          <w:color w:val="auto"/>
        </w:rPr>
        <w:t>Стороны</w:t>
      </w:r>
      <w:r w:rsidR="004B736C" w:rsidRPr="00C92CCF">
        <w:rPr>
          <w:color w:val="auto"/>
        </w:rPr>
        <w:t>»</w:t>
      </w:r>
      <w:r w:rsidRPr="00C92CCF">
        <w:rPr>
          <w:color w:val="auto"/>
        </w:rPr>
        <w:t>, заключили настоящий Договор о нижеследующем:</w:t>
      </w:r>
    </w:p>
    <w:p w:rsidR="00C11E56" w:rsidRPr="00C92CCF" w:rsidRDefault="00C11E56" w:rsidP="00C92CCF">
      <w:pPr>
        <w:spacing w:after="0" w:line="240" w:lineRule="auto"/>
        <w:ind w:left="-709"/>
        <w:jc w:val="both"/>
        <w:rPr>
          <w:color w:val="auto"/>
        </w:rPr>
      </w:pPr>
    </w:p>
    <w:p w:rsidR="006A768F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2CCF">
        <w:rPr>
          <w:rFonts w:ascii="Times New Roman" w:hAnsi="Times New Roman" w:cs="Times New Roman"/>
          <w:b/>
          <w:i/>
          <w:sz w:val="28"/>
          <w:szCs w:val="28"/>
        </w:rPr>
        <w:t>I. Предмет Договора</w:t>
      </w:r>
    </w:p>
    <w:p w:rsidR="003D06AF" w:rsidRPr="00C92CCF" w:rsidRDefault="008B6A0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1.</w:t>
      </w:r>
      <w:r w:rsidR="006A768F" w:rsidRPr="00C92CCF">
        <w:rPr>
          <w:rFonts w:ascii="Times New Roman" w:hAnsi="Times New Roman" w:cs="Times New Roman"/>
          <w:sz w:val="24"/>
          <w:szCs w:val="24"/>
        </w:rPr>
        <w:t>Исполнит</w:t>
      </w:r>
      <w:r w:rsidR="00B257D5" w:rsidRPr="00C92CCF">
        <w:rPr>
          <w:rFonts w:ascii="Times New Roman" w:hAnsi="Times New Roman" w:cs="Times New Roman"/>
          <w:sz w:val="24"/>
          <w:szCs w:val="24"/>
        </w:rPr>
        <w:t>ель</w:t>
      </w:r>
      <w:proofErr w:type="gramEnd"/>
      <w:r w:rsidR="00B257D5" w:rsidRPr="00C92CCF">
        <w:rPr>
          <w:rFonts w:ascii="Times New Roman" w:hAnsi="Times New Roman" w:cs="Times New Roman"/>
          <w:sz w:val="24"/>
          <w:szCs w:val="24"/>
        </w:rPr>
        <w:t xml:space="preserve"> обязуется предоставить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 образовательную  услугу,</w:t>
      </w:r>
      <w:r w:rsidR="003C7D80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B257D5" w:rsidRPr="00C92CCF">
        <w:rPr>
          <w:rFonts w:ascii="Times New Roman" w:hAnsi="Times New Roman" w:cs="Times New Roman"/>
          <w:sz w:val="24"/>
          <w:szCs w:val="24"/>
        </w:rPr>
        <w:t>а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4F7EFA" w:rsidRPr="00C92CCF">
        <w:rPr>
          <w:rFonts w:ascii="Times New Roman" w:hAnsi="Times New Roman" w:cs="Times New Roman"/>
          <w:sz w:val="24"/>
          <w:szCs w:val="24"/>
        </w:rPr>
        <w:t>Заказчик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4F7EFA" w:rsidRPr="00C92CCF">
        <w:rPr>
          <w:rFonts w:ascii="Times New Roman" w:hAnsi="Times New Roman" w:cs="Times New Roman"/>
          <w:sz w:val="24"/>
          <w:szCs w:val="24"/>
        </w:rPr>
        <w:t>обязуется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 оплатить</w:t>
      </w:r>
      <w:r w:rsidR="003C7D80" w:rsidRPr="00C92CCF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="004F7EFA" w:rsidRPr="00C92CCF">
        <w:rPr>
          <w:rFonts w:ascii="Times New Roman" w:hAnsi="Times New Roman" w:cs="Times New Roman"/>
          <w:sz w:val="24"/>
          <w:szCs w:val="24"/>
        </w:rPr>
        <w:t xml:space="preserve"> по </w:t>
      </w:r>
      <w:r w:rsidR="006A768F" w:rsidRPr="00C92CCF">
        <w:rPr>
          <w:rFonts w:ascii="Times New Roman" w:hAnsi="Times New Roman" w:cs="Times New Roman"/>
          <w:sz w:val="24"/>
          <w:szCs w:val="24"/>
        </w:rPr>
        <w:t>предоставлению</w:t>
      </w:r>
      <w:r w:rsidR="004F7EFA" w:rsidRPr="00C92CCF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</w:t>
      </w:r>
      <w:r w:rsidR="00B257D5" w:rsidRPr="00C92CCF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4B736C" w:rsidRPr="00C92CCF">
        <w:rPr>
          <w:rFonts w:ascii="Times New Roman" w:hAnsi="Times New Roman" w:cs="Times New Roman"/>
          <w:sz w:val="24"/>
          <w:szCs w:val="24"/>
        </w:rPr>
        <w:t>Наименование КПК.</w:t>
      </w:r>
    </w:p>
    <w:p w:rsidR="004874F3" w:rsidRPr="00C92CCF" w:rsidRDefault="003F5FDC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4B736C" w:rsidRPr="00C92CC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B736C" w:rsidRPr="00C92CC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4B736C" w:rsidRPr="00C92CCF">
        <w:rPr>
          <w:rFonts w:ascii="Times New Roman" w:hAnsi="Times New Roman" w:cs="Times New Roman"/>
          <w:sz w:val="24"/>
          <w:szCs w:val="24"/>
        </w:rPr>
        <w:t>_______</w:t>
      </w:r>
      <w:r w:rsidR="00B0055E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370A03" w:rsidRPr="00C92CCF">
        <w:rPr>
          <w:rFonts w:ascii="Times New Roman" w:hAnsi="Times New Roman" w:cs="Times New Roman"/>
          <w:sz w:val="24"/>
          <w:szCs w:val="24"/>
        </w:rPr>
        <w:t>202</w:t>
      </w:r>
      <w:r w:rsidR="00C92CCF">
        <w:rPr>
          <w:rFonts w:ascii="Times New Roman" w:hAnsi="Times New Roman" w:cs="Times New Roman"/>
          <w:sz w:val="24"/>
          <w:szCs w:val="24"/>
        </w:rPr>
        <w:t>_</w:t>
      </w:r>
      <w:r w:rsidR="00A4147A" w:rsidRPr="00C92CCF">
        <w:rPr>
          <w:rFonts w:ascii="Times New Roman" w:hAnsi="Times New Roman" w:cs="Times New Roman"/>
          <w:sz w:val="24"/>
          <w:szCs w:val="24"/>
        </w:rPr>
        <w:t xml:space="preserve"> г. Окончание </w:t>
      </w:r>
      <w:r w:rsidR="004B736C" w:rsidRPr="00C92CCF">
        <w:rPr>
          <w:rFonts w:ascii="Times New Roman" w:hAnsi="Times New Roman" w:cs="Times New Roman"/>
          <w:sz w:val="24"/>
          <w:szCs w:val="24"/>
        </w:rPr>
        <w:t>___  ___________</w:t>
      </w:r>
      <w:r w:rsidR="00B0055E" w:rsidRPr="00C92CC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4147A" w:rsidRPr="00C92CCF">
        <w:rPr>
          <w:rFonts w:ascii="Times New Roman" w:hAnsi="Times New Roman" w:cs="Times New Roman"/>
          <w:sz w:val="24"/>
          <w:szCs w:val="24"/>
        </w:rPr>
        <w:t>20</w:t>
      </w:r>
      <w:r w:rsidR="00370A03" w:rsidRPr="00C92CCF">
        <w:rPr>
          <w:rFonts w:ascii="Times New Roman" w:hAnsi="Times New Roman" w:cs="Times New Roman"/>
          <w:sz w:val="24"/>
          <w:szCs w:val="24"/>
        </w:rPr>
        <w:t>2</w:t>
      </w:r>
      <w:r w:rsidR="00C92CCF">
        <w:rPr>
          <w:rFonts w:ascii="Times New Roman" w:hAnsi="Times New Roman" w:cs="Times New Roman"/>
          <w:sz w:val="24"/>
          <w:szCs w:val="24"/>
        </w:rPr>
        <w:t>_</w:t>
      </w:r>
      <w:r w:rsidR="004874F3" w:rsidRPr="00C92CCF">
        <w:rPr>
          <w:rFonts w:ascii="Times New Roman" w:hAnsi="Times New Roman" w:cs="Times New Roman"/>
          <w:sz w:val="24"/>
          <w:szCs w:val="24"/>
        </w:rPr>
        <w:t xml:space="preserve"> г. (группа </w:t>
      </w:r>
      <w:r w:rsidR="00C92CCF">
        <w:rPr>
          <w:rFonts w:ascii="Times New Roman" w:hAnsi="Times New Roman" w:cs="Times New Roman"/>
          <w:sz w:val="24"/>
          <w:szCs w:val="24"/>
        </w:rPr>
        <w:t>_____</w:t>
      </w:r>
      <w:r w:rsidR="00A4147A" w:rsidRPr="00C92CCF">
        <w:rPr>
          <w:rFonts w:ascii="Times New Roman" w:hAnsi="Times New Roman" w:cs="Times New Roman"/>
          <w:sz w:val="24"/>
          <w:szCs w:val="24"/>
        </w:rPr>
        <w:t xml:space="preserve">). Курсы пройдут по адресу: </w:t>
      </w:r>
      <w:r w:rsidR="004874F3" w:rsidRPr="00C92CCF">
        <w:rPr>
          <w:rFonts w:ascii="Times New Roman" w:hAnsi="Times New Roman" w:cs="Times New Roman"/>
          <w:sz w:val="24"/>
          <w:szCs w:val="24"/>
        </w:rPr>
        <w:t>г. Москва, Колокольников пер., 17.</w:t>
      </w:r>
    </w:p>
    <w:p w:rsidR="006A768F" w:rsidRPr="00C92CCF" w:rsidRDefault="006A768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 xml:space="preserve">1.2.Срок освоения образовательной программы на момент подписания Договора составляет </w:t>
      </w:r>
      <w:r w:rsidR="00C11E56" w:rsidRPr="00C92CCF">
        <w:rPr>
          <w:rFonts w:ascii="Times New Roman" w:hAnsi="Times New Roman" w:cs="Times New Roman"/>
          <w:sz w:val="24"/>
          <w:szCs w:val="24"/>
        </w:rPr>
        <w:t>36</w:t>
      </w:r>
      <w:r w:rsidR="003D06AF" w:rsidRPr="00C92CCF">
        <w:rPr>
          <w:rFonts w:ascii="Times New Roman" w:hAnsi="Times New Roman" w:cs="Times New Roman"/>
          <w:sz w:val="24"/>
          <w:szCs w:val="24"/>
        </w:rPr>
        <w:t xml:space="preserve"> час</w:t>
      </w:r>
      <w:r w:rsidR="00C11E56" w:rsidRPr="00C92CCF">
        <w:rPr>
          <w:rFonts w:ascii="Times New Roman" w:hAnsi="Times New Roman" w:cs="Times New Roman"/>
          <w:sz w:val="24"/>
          <w:szCs w:val="24"/>
        </w:rPr>
        <w:t>ов</w:t>
      </w:r>
      <w:r w:rsidR="003D06AF" w:rsidRPr="00C92CCF">
        <w:rPr>
          <w:rFonts w:ascii="Times New Roman" w:hAnsi="Times New Roman" w:cs="Times New Roman"/>
          <w:sz w:val="24"/>
          <w:szCs w:val="24"/>
        </w:rPr>
        <w:t>.</w:t>
      </w:r>
    </w:p>
    <w:p w:rsidR="003F5FDC" w:rsidRPr="00C92CCF" w:rsidRDefault="006A768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3.После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освоения Обучающ</w:t>
      </w:r>
      <w:r w:rsidR="000E692B" w:rsidRPr="00C92CCF">
        <w:rPr>
          <w:rFonts w:ascii="Times New Roman" w:hAnsi="Times New Roman" w:cs="Times New Roman"/>
          <w:sz w:val="24"/>
          <w:szCs w:val="24"/>
        </w:rPr>
        <w:t>им</w:t>
      </w:r>
      <w:r w:rsidRPr="00C92CCF">
        <w:rPr>
          <w:rFonts w:ascii="Times New Roman" w:hAnsi="Times New Roman" w:cs="Times New Roman"/>
          <w:sz w:val="24"/>
          <w:szCs w:val="24"/>
        </w:rPr>
        <w:t>ся образовательной программы  и  успешного</w:t>
      </w:r>
      <w:r w:rsidR="00817701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D12F53" w:rsidRPr="00C92CCF">
        <w:rPr>
          <w:rFonts w:ascii="Times New Roman" w:hAnsi="Times New Roman" w:cs="Times New Roman"/>
          <w:sz w:val="24"/>
          <w:szCs w:val="24"/>
        </w:rPr>
        <w:t>прохождения</w:t>
      </w:r>
      <w:r w:rsidRPr="00C92CCF">
        <w:rPr>
          <w:rFonts w:ascii="Times New Roman" w:hAnsi="Times New Roman" w:cs="Times New Roman"/>
          <w:sz w:val="24"/>
          <w:szCs w:val="24"/>
        </w:rPr>
        <w:t xml:space="preserve"> итоговой       а</w:t>
      </w:r>
      <w:r w:rsidR="00817701" w:rsidRPr="00C92CCF">
        <w:rPr>
          <w:rFonts w:ascii="Times New Roman" w:hAnsi="Times New Roman" w:cs="Times New Roman"/>
          <w:sz w:val="24"/>
          <w:szCs w:val="24"/>
        </w:rPr>
        <w:t xml:space="preserve">ттестации </w:t>
      </w:r>
      <w:r w:rsidR="00760F91" w:rsidRPr="00C92CCF">
        <w:rPr>
          <w:rFonts w:ascii="Times New Roman" w:hAnsi="Times New Roman" w:cs="Times New Roman"/>
          <w:sz w:val="24"/>
          <w:szCs w:val="24"/>
        </w:rPr>
        <w:t>ему</w:t>
      </w:r>
      <w:r w:rsidRPr="00C92CCF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817701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4F7EFA" w:rsidRPr="00C92CCF">
        <w:rPr>
          <w:rFonts w:ascii="Times New Roman" w:hAnsi="Times New Roman" w:cs="Times New Roman"/>
          <w:sz w:val="24"/>
          <w:szCs w:val="24"/>
        </w:rPr>
        <w:t xml:space="preserve">Удостоверение о </w:t>
      </w:r>
      <w:r w:rsidR="00D12F53" w:rsidRPr="00C92CCF">
        <w:rPr>
          <w:rFonts w:ascii="Times New Roman" w:hAnsi="Times New Roman" w:cs="Times New Roman"/>
          <w:sz w:val="24"/>
          <w:szCs w:val="24"/>
        </w:rPr>
        <w:t>повышении</w:t>
      </w:r>
      <w:r w:rsidR="000E5F80" w:rsidRPr="00C92CCF">
        <w:rPr>
          <w:rFonts w:ascii="Times New Roman" w:hAnsi="Times New Roman" w:cs="Times New Roman"/>
          <w:sz w:val="24"/>
          <w:szCs w:val="24"/>
        </w:rPr>
        <w:t xml:space="preserve"> квалификации.</w:t>
      </w:r>
      <w:r w:rsidR="003F5FDC" w:rsidRPr="00C9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D5" w:rsidRPr="00C92CCF" w:rsidRDefault="00B257D5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96"/>
      <w:bookmarkEnd w:id="2"/>
    </w:p>
    <w:p w:rsidR="00661F5C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2CCF">
        <w:rPr>
          <w:rFonts w:ascii="Times New Roman" w:hAnsi="Times New Roman" w:cs="Times New Roman"/>
          <w:b/>
          <w:i/>
          <w:sz w:val="28"/>
          <w:szCs w:val="28"/>
        </w:rPr>
        <w:t>II. Права Исполнителя, Заказчика и Обучающегося</w:t>
      </w:r>
    </w:p>
    <w:p w:rsidR="00D13D7D" w:rsidRPr="00C92CCF" w:rsidRDefault="006A768F" w:rsidP="00C92CCF">
      <w:pPr>
        <w:pStyle w:val="ConsPlusNormal"/>
        <w:ind w:left="-709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2.1.Исполнитель вправе:</w:t>
      </w:r>
    </w:p>
    <w:p w:rsidR="00D13D7D" w:rsidRPr="00C92CCF" w:rsidRDefault="006A768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1.Самостоятельно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осуществлять образовательный процесс, устанавливать системы оценок, формы, порядок и периодичность проведения про</w:t>
      </w:r>
      <w:r w:rsidR="00DC6EBF" w:rsidRPr="00C92CCF">
        <w:rPr>
          <w:rFonts w:ascii="Times New Roman" w:hAnsi="Times New Roman" w:cs="Times New Roman"/>
          <w:sz w:val="24"/>
          <w:szCs w:val="24"/>
        </w:rPr>
        <w:t>межуточной аттестации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его</w:t>
      </w:r>
      <w:r w:rsidRPr="00C92CCF">
        <w:rPr>
          <w:rFonts w:ascii="Times New Roman" w:hAnsi="Times New Roman" w:cs="Times New Roman"/>
          <w:sz w:val="24"/>
          <w:szCs w:val="24"/>
        </w:rPr>
        <w:t>ся.</w:t>
      </w:r>
    </w:p>
    <w:p w:rsidR="00D13D7D" w:rsidRPr="00C92CCF" w:rsidRDefault="008B6A0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2.2.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6A768F" w:rsidRPr="00C92CC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A768F" w:rsidRPr="00C92C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3D7D" w:rsidRPr="00C92CCF" w:rsidRDefault="00DC6EB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2.3.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ему</w:t>
      </w:r>
      <w:r w:rsidRPr="00C92CCF">
        <w:rPr>
          <w:rFonts w:ascii="Times New Roman" w:hAnsi="Times New Roman" w:cs="Times New Roman"/>
          <w:sz w:val="24"/>
          <w:szCs w:val="24"/>
        </w:rPr>
        <w:t>ся предоставляю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тся академические права в соответствии с частью 1 статьи 34 Федерального закона от 29 декабря 2012 г. N 273-ФЗ "Об образовании в </w:t>
      </w:r>
      <w:r w:rsidRPr="00C92CCF">
        <w:rPr>
          <w:rFonts w:ascii="Times New Roman" w:hAnsi="Times New Roman" w:cs="Times New Roman"/>
          <w:sz w:val="24"/>
          <w:szCs w:val="24"/>
        </w:rPr>
        <w:t>Российской Федерации". Обучающи</w:t>
      </w:r>
      <w:r w:rsidR="00845E7E" w:rsidRPr="00C92CCF">
        <w:rPr>
          <w:rFonts w:ascii="Times New Roman" w:hAnsi="Times New Roman" w:cs="Times New Roman"/>
          <w:sz w:val="24"/>
          <w:szCs w:val="24"/>
        </w:rPr>
        <w:t>й</w:t>
      </w:r>
      <w:r w:rsidR="006A768F" w:rsidRPr="00C92CCF">
        <w:rPr>
          <w:rFonts w:ascii="Times New Roman" w:hAnsi="Times New Roman" w:cs="Times New Roman"/>
          <w:sz w:val="24"/>
          <w:szCs w:val="24"/>
        </w:rPr>
        <w:t>ся также вправе:</w:t>
      </w:r>
    </w:p>
    <w:p w:rsidR="00D13D7D" w:rsidRPr="00C92CCF" w:rsidRDefault="006A768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92CC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92C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3D7D" w:rsidRPr="00C92CCF" w:rsidRDefault="006A768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13D7D" w:rsidRPr="00C92CCF" w:rsidRDefault="006A768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768F" w:rsidRPr="00C92CCF" w:rsidRDefault="006A768F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57D5" w:rsidRPr="00C92CCF" w:rsidRDefault="00B257D5" w:rsidP="00C92CCF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3D7D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109"/>
      <w:bookmarkEnd w:id="3"/>
      <w:r w:rsidRPr="00C92CCF">
        <w:rPr>
          <w:rFonts w:ascii="Times New Roman" w:hAnsi="Times New Roman" w:cs="Times New Roman"/>
          <w:b/>
          <w:i/>
          <w:sz w:val="28"/>
          <w:szCs w:val="28"/>
        </w:rPr>
        <w:t>III. Обязанности Исполнителя, Заказчика и Обучающегося</w:t>
      </w:r>
    </w:p>
    <w:p w:rsidR="006A768F" w:rsidRPr="00C92CCF" w:rsidRDefault="006A768F" w:rsidP="00C92CCF">
      <w:pPr>
        <w:pStyle w:val="ConsPlusNormal"/>
        <w:ind w:left="-709"/>
        <w:outlineLvl w:val="1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D13D7D" w:rsidRPr="00C92CCF" w:rsidRDefault="006A768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</w:t>
      </w:r>
      <w:r w:rsidR="006C64B5" w:rsidRPr="00C92CCF">
        <w:rPr>
          <w:rFonts w:ascii="Times New Roman" w:hAnsi="Times New Roman" w:cs="Times New Roman"/>
          <w:sz w:val="24"/>
          <w:szCs w:val="24"/>
        </w:rPr>
        <w:t>.1.</w:t>
      </w:r>
      <w:r w:rsidR="00DC6EBF" w:rsidRPr="00C92CCF">
        <w:rPr>
          <w:rFonts w:ascii="Times New Roman" w:hAnsi="Times New Roman" w:cs="Times New Roman"/>
          <w:sz w:val="24"/>
          <w:szCs w:val="24"/>
        </w:rPr>
        <w:t>Зачислить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его</w:t>
      </w:r>
      <w:r w:rsidR="00DC6EBF" w:rsidRPr="00C92CCF">
        <w:rPr>
          <w:rFonts w:ascii="Times New Roman" w:hAnsi="Times New Roman" w:cs="Times New Roman"/>
          <w:sz w:val="24"/>
          <w:szCs w:val="24"/>
        </w:rPr>
        <w:t>ся, выполнивш</w:t>
      </w:r>
      <w:r w:rsidR="00845E7E" w:rsidRPr="00C92CCF">
        <w:rPr>
          <w:rFonts w:ascii="Times New Roman" w:hAnsi="Times New Roman" w:cs="Times New Roman"/>
          <w:sz w:val="24"/>
          <w:szCs w:val="24"/>
        </w:rPr>
        <w:t>его</w:t>
      </w:r>
      <w:r w:rsidR="00DC6EBF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Pr="00C92CCF">
        <w:rPr>
          <w:rFonts w:ascii="Times New Roman" w:hAnsi="Times New Roman" w:cs="Times New Roman"/>
          <w:sz w:val="24"/>
          <w:szCs w:val="24"/>
        </w:rPr>
        <w:t>установленные</w:t>
      </w:r>
      <w:r w:rsidR="005F199A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DC6EBF" w:rsidRPr="00C92CC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92CCF">
        <w:rPr>
          <w:rFonts w:ascii="Times New Roman" w:hAnsi="Times New Roman" w:cs="Times New Roman"/>
          <w:sz w:val="24"/>
          <w:szCs w:val="24"/>
        </w:rPr>
        <w:t xml:space="preserve"> Российской   Федерации,   учредительными   документами,</w:t>
      </w:r>
      <w:r w:rsidR="005F199A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Pr="00C92CCF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5F199A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B76A02" w:rsidRPr="00C92CCF">
        <w:rPr>
          <w:rFonts w:ascii="Times New Roman" w:hAnsi="Times New Roman" w:cs="Times New Roman"/>
          <w:sz w:val="24"/>
          <w:szCs w:val="24"/>
        </w:rPr>
        <w:t>слушателя</w:t>
      </w:r>
      <w:r w:rsidR="00817701" w:rsidRPr="00C92CCF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квалификации.</w:t>
      </w:r>
    </w:p>
    <w:p w:rsidR="00D13D7D" w:rsidRPr="00C92CCF" w:rsidRDefault="006C64B5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3.1.2.</w:t>
      </w:r>
      <w:r w:rsidR="006A768F" w:rsidRPr="00C92CCF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13D7D" w:rsidRPr="00C92CCF" w:rsidRDefault="006C64B5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3.1.3.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6A768F" w:rsidRPr="00C92CC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A768F" w:rsidRPr="00C92CC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B257D5" w:rsidRPr="00C92CCF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 w:rsidR="006A768F" w:rsidRPr="00C92CCF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15800" w:rsidRPr="00C92CCF" w:rsidRDefault="00DC6EB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4.Обеспечить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ему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ся предусмотренные </w:t>
      </w:r>
      <w:r w:rsidR="00D15800" w:rsidRPr="00C92CCF">
        <w:rPr>
          <w:rFonts w:ascii="Times New Roman" w:hAnsi="Times New Roman" w:cs="Times New Roman"/>
          <w:sz w:val="24"/>
          <w:szCs w:val="24"/>
        </w:rPr>
        <w:t xml:space="preserve">условия освоения </w:t>
      </w:r>
      <w:r w:rsidR="006A768F" w:rsidRPr="00C92CCF">
        <w:rPr>
          <w:rFonts w:ascii="Times New Roman" w:hAnsi="Times New Roman" w:cs="Times New Roman"/>
          <w:sz w:val="24"/>
          <w:szCs w:val="24"/>
        </w:rPr>
        <w:t>выбра</w:t>
      </w:r>
      <w:r w:rsidR="00D15800" w:rsidRPr="00C92CCF">
        <w:rPr>
          <w:rFonts w:ascii="Times New Roman" w:hAnsi="Times New Roman" w:cs="Times New Roman"/>
          <w:sz w:val="24"/>
          <w:szCs w:val="24"/>
        </w:rPr>
        <w:t>нной образовательной программы.</w:t>
      </w:r>
    </w:p>
    <w:p w:rsidR="00D13D7D" w:rsidRPr="00C92CCF" w:rsidRDefault="006A768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 xml:space="preserve">3.1.5.Сохранить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C92CC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92CC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D13D7D" w:rsidRPr="00C92CCF" w:rsidRDefault="00DC6EB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lastRenderedPageBreak/>
        <w:t>3.1.6.Принимать от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его</w:t>
      </w:r>
      <w:r w:rsidR="006A768F" w:rsidRPr="00C92CCF">
        <w:rPr>
          <w:rFonts w:ascii="Times New Roman" w:hAnsi="Times New Roman" w:cs="Times New Roman"/>
          <w:sz w:val="24"/>
          <w:szCs w:val="24"/>
        </w:rPr>
        <w:t>ся и (или) Заказчика плату за образовательные услуги.</w:t>
      </w:r>
    </w:p>
    <w:p w:rsidR="00D13D7D" w:rsidRPr="00C92CCF" w:rsidRDefault="006C64B5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3.1.7.</w:t>
      </w:r>
      <w:r w:rsidR="00EB3891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DC6EBF" w:rsidRPr="00C92CCF">
        <w:rPr>
          <w:rFonts w:ascii="Times New Roman" w:hAnsi="Times New Roman" w:cs="Times New Roman"/>
          <w:sz w:val="24"/>
          <w:szCs w:val="24"/>
        </w:rPr>
        <w:t>Обеспечить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ему</w:t>
      </w:r>
      <w:r w:rsidR="006A768F" w:rsidRPr="00C92CCF">
        <w:rPr>
          <w:rFonts w:ascii="Times New Roman" w:hAnsi="Times New Roman" w:cs="Times New Roman"/>
          <w:sz w:val="24"/>
          <w:szCs w:val="24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3.1.8. Обеспечить соблюдение конфиденциальности сведений, представленных в отношении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персональных данных работников, направленных индивидуально или в составе групп на обучение, в соответствии с требованиями Федерального закона от 27.07.2006 г. № 152-ФЗ «О персональных данных».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3.2.Заказчик обязан: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3.2.1.Своевременно вносить плату за предоставляемые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ему</w:t>
      </w:r>
      <w:r w:rsidRPr="00C92CCF">
        <w:rPr>
          <w:rFonts w:ascii="Times New Roman" w:hAnsi="Times New Roman" w:cs="Times New Roman"/>
          <w:sz w:val="24"/>
          <w:szCs w:val="24"/>
        </w:rPr>
        <w:t xml:space="preserve">ся образовательные услуги, указанные в </w:t>
      </w:r>
      <w:hyperlink w:anchor="Par72" w:tooltip="Ссылка на текущий документ" w:history="1">
        <w:r w:rsidRPr="00C92CC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92CC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3.3.Обучающи</w:t>
      </w:r>
      <w:r w:rsidR="00845E7E" w:rsidRPr="00C92CCF">
        <w:rPr>
          <w:rFonts w:ascii="Times New Roman" w:hAnsi="Times New Roman" w:cs="Times New Roman"/>
          <w:sz w:val="24"/>
          <w:szCs w:val="24"/>
        </w:rPr>
        <w:t>й</w:t>
      </w:r>
      <w:r w:rsidRPr="00C92CCF">
        <w:rPr>
          <w:rFonts w:ascii="Times New Roman" w:hAnsi="Times New Roman" w:cs="Times New Roman"/>
          <w:sz w:val="24"/>
          <w:szCs w:val="24"/>
        </w:rPr>
        <w:t>ся обязан: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3.3.2.Выполнять задания для подготовки к занятиям, предусмотренным учебным планом, в том числе индивидуальным.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3.3.3.Извещать Исполнителя о причинах отсутствия на занятиях.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3.3.4.Обучаться в образовательной организации по образовательной программе в соответствии с  учебным планом, в том числе индивидуальным, Исполнителя.</w:t>
      </w:r>
    </w:p>
    <w:p w:rsidR="004874F3" w:rsidRPr="00C92CCF" w:rsidRDefault="004874F3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3.3.5.Соблюдать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81AAA" w:rsidRPr="00C92CCF" w:rsidRDefault="00C81AAA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3.4. Заказчик и Обучающийся дают согласие на обработку персональных данных.</w:t>
      </w:r>
    </w:p>
    <w:p w:rsidR="00B257D5" w:rsidRPr="00C92CCF" w:rsidRDefault="00B257D5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768F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130"/>
      <w:bookmarkEnd w:id="4"/>
      <w:r w:rsidRPr="00C92CCF">
        <w:rPr>
          <w:rFonts w:ascii="Times New Roman" w:hAnsi="Times New Roman" w:cs="Times New Roman"/>
          <w:b/>
          <w:i/>
          <w:sz w:val="28"/>
          <w:szCs w:val="28"/>
        </w:rPr>
        <w:t>IV. Стоимость услуг, сроки и порядок их оплаты</w:t>
      </w:r>
    </w:p>
    <w:p w:rsidR="00D13D7D" w:rsidRPr="00C92CCF" w:rsidRDefault="006C64B5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1.</w:t>
      </w:r>
      <w:r w:rsidR="006A768F" w:rsidRPr="00C92CCF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="006A768F" w:rsidRPr="00C92CCF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за</w:t>
      </w:r>
      <w:r w:rsidR="00DC6EBF" w:rsidRPr="00C92CCF">
        <w:rPr>
          <w:rFonts w:ascii="Times New Roman" w:hAnsi="Times New Roman" w:cs="Times New Roman"/>
          <w:sz w:val="24"/>
          <w:szCs w:val="24"/>
        </w:rPr>
        <w:t xml:space="preserve"> весь период обучения Обучающ</w:t>
      </w:r>
      <w:r w:rsidR="00845E7E" w:rsidRPr="00C92CCF">
        <w:rPr>
          <w:rFonts w:ascii="Times New Roman" w:hAnsi="Times New Roman" w:cs="Times New Roman"/>
          <w:sz w:val="24"/>
          <w:szCs w:val="24"/>
        </w:rPr>
        <w:t>его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ся составляет </w:t>
      </w:r>
      <w:r w:rsidR="00C92CCF">
        <w:rPr>
          <w:rFonts w:ascii="Times New Roman" w:hAnsi="Times New Roman" w:cs="Times New Roman"/>
          <w:sz w:val="24"/>
          <w:szCs w:val="24"/>
        </w:rPr>
        <w:t>________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D13D7D" w:rsidRPr="00C92CCF">
        <w:rPr>
          <w:rFonts w:ascii="Times New Roman" w:hAnsi="Times New Roman" w:cs="Times New Roman"/>
          <w:sz w:val="24"/>
          <w:szCs w:val="24"/>
        </w:rPr>
        <w:t xml:space="preserve"> НДС не облагается (</w:t>
      </w:r>
      <w:r w:rsidR="00D13D7D" w:rsidRPr="00C92CCF">
        <w:rPr>
          <w:rFonts w:ascii="Times New Roman" w:hAnsi="Times New Roman" w:cs="Times New Roman"/>
          <w:sz w:val="24"/>
        </w:rPr>
        <w:t>глава 21, статья 149, п. 2, пп. 14 НК РФ</w:t>
      </w:r>
      <w:r w:rsidR="00D13D7D" w:rsidRPr="00C92CCF">
        <w:rPr>
          <w:rFonts w:ascii="Times New Roman" w:hAnsi="Times New Roman" w:cs="Times New Roman"/>
          <w:sz w:val="24"/>
          <w:szCs w:val="24"/>
        </w:rPr>
        <w:t>)</w:t>
      </w:r>
      <w:r w:rsidR="005F199A" w:rsidRPr="00C92CCF">
        <w:rPr>
          <w:rFonts w:ascii="Times New Roman" w:hAnsi="Times New Roman" w:cs="Times New Roman"/>
          <w:sz w:val="24"/>
          <w:szCs w:val="24"/>
        </w:rPr>
        <w:t>.</w:t>
      </w:r>
      <w:r w:rsidR="00E10B0A" w:rsidRPr="00C92CCF">
        <w:rPr>
          <w:rFonts w:ascii="Times New Roman" w:hAnsi="Times New Roman" w:cs="Times New Roman"/>
          <w:sz w:val="24"/>
          <w:szCs w:val="24"/>
        </w:rPr>
        <w:t xml:space="preserve"> Предоплата 100%.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6A768F" w:rsidRPr="00C92CCF" w:rsidRDefault="006A768F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 xml:space="preserve">4.2.Оплата производится в безналичном порядке на счет, указанный  в  </w:t>
      </w:r>
      <w:hyperlink w:anchor="Par186" w:tooltip="Ссылка на текущий документ" w:history="1">
        <w:r w:rsidRPr="00C92CCF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B671CF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Pr="00C92CC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257D5" w:rsidRPr="00C92CCF" w:rsidRDefault="00B257D5" w:rsidP="00C92CC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768F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ar144"/>
      <w:bookmarkEnd w:id="5"/>
      <w:r w:rsidRPr="00C92CCF">
        <w:rPr>
          <w:rFonts w:ascii="Times New Roman" w:hAnsi="Times New Roman" w:cs="Times New Roman"/>
          <w:b/>
          <w:i/>
          <w:sz w:val="28"/>
          <w:szCs w:val="28"/>
        </w:rPr>
        <w:t>V. Основания изменения и расторжения договора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2.Настоящий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5.4.Настоящий Договор расторгается досрочно: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 w:rsidR="001D5513" w:rsidRPr="00C92CCF">
        <w:rPr>
          <w:rFonts w:ascii="Times New Roman" w:hAnsi="Times New Roman" w:cs="Times New Roman"/>
          <w:sz w:val="24"/>
          <w:szCs w:val="24"/>
        </w:rPr>
        <w:t xml:space="preserve"> в случае невыполнения </w:t>
      </w:r>
      <w:r w:rsidR="00D15800" w:rsidRPr="00C92CCF">
        <w:rPr>
          <w:rFonts w:ascii="Times New Roman" w:hAnsi="Times New Roman" w:cs="Times New Roman"/>
          <w:sz w:val="24"/>
          <w:szCs w:val="24"/>
        </w:rPr>
        <w:t>О</w:t>
      </w:r>
      <w:r w:rsidR="00DC6EBF" w:rsidRPr="00C92CCF">
        <w:rPr>
          <w:rFonts w:ascii="Times New Roman" w:hAnsi="Times New Roman" w:cs="Times New Roman"/>
          <w:sz w:val="24"/>
          <w:szCs w:val="24"/>
        </w:rPr>
        <w:t>бучающим</w:t>
      </w:r>
      <w:r w:rsidRPr="00C92CCF">
        <w:rPr>
          <w:rFonts w:ascii="Times New Roman" w:hAnsi="Times New Roman" w:cs="Times New Roman"/>
          <w:sz w:val="24"/>
          <w:szCs w:val="24"/>
        </w:rPr>
        <w:t>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4630F8" w:rsidRPr="00C92CCF">
        <w:rPr>
          <w:rFonts w:ascii="Times New Roman" w:hAnsi="Times New Roman" w:cs="Times New Roman"/>
          <w:sz w:val="24"/>
          <w:szCs w:val="24"/>
        </w:rPr>
        <w:t>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5.5.Исполнитель вправе отказаться от исполнения обязательств по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C92CCF">
        <w:rPr>
          <w:rFonts w:ascii="Times New Roman" w:hAnsi="Times New Roman" w:cs="Times New Roman"/>
          <w:sz w:val="24"/>
          <w:szCs w:val="24"/>
        </w:rPr>
        <w:t xml:space="preserve"> Договору при условии полного возмещения Заказчику убытков.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5.6.</w:t>
      </w:r>
      <w:r w:rsidR="00B671CF" w:rsidRPr="00C92CC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C92CCF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Pr="00C92CCF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257D5" w:rsidRPr="00C92CCF" w:rsidRDefault="00B257D5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768F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Par160"/>
      <w:bookmarkEnd w:id="6"/>
      <w:r w:rsidRPr="00C92CCF">
        <w:rPr>
          <w:rFonts w:ascii="Times New Roman" w:hAnsi="Times New Roman" w:cs="Times New Roman"/>
          <w:b/>
          <w:i/>
          <w:sz w:val="28"/>
          <w:szCs w:val="28"/>
        </w:rPr>
        <w:t>VI. Ответственность Исполнителя, Заказчика и Обучающегося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 xml:space="preserve">6.1.За неисполнение или ненадлежащее исполнение своих обязательств по 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92CCF">
        <w:rPr>
          <w:rFonts w:ascii="Times New Roman" w:hAnsi="Times New Roman" w:cs="Times New Roman"/>
          <w:sz w:val="24"/>
          <w:szCs w:val="24"/>
        </w:rPr>
        <w:t>Договору Стороны несут ответственность, предусмотренную законодательством Российской Федерации и Договором.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6.2.1.Соразмерного уменьшения стоимости оказанной образовательной услуги;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6.2.</w:t>
      </w:r>
      <w:r w:rsidR="00E10B0A" w:rsidRPr="00C92CCF">
        <w:rPr>
          <w:rFonts w:ascii="Times New Roman" w:hAnsi="Times New Roman" w:cs="Times New Roman"/>
          <w:sz w:val="24"/>
          <w:szCs w:val="24"/>
        </w:rPr>
        <w:t>2</w:t>
      </w:r>
      <w:r w:rsidRPr="00C92CCF">
        <w:rPr>
          <w:rFonts w:ascii="Times New Roman" w:hAnsi="Times New Roman" w:cs="Times New Roman"/>
          <w:sz w:val="24"/>
          <w:szCs w:val="24"/>
        </w:rPr>
        <w:t>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768F" w:rsidRPr="00C92CCF" w:rsidRDefault="006C64B5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6.3.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Договора и потребовать полного возмещения убытков, если недостатки образовательной услуги не устранены Исполнителем. Заказчик также 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настоящего </w:t>
      </w:r>
      <w:r w:rsidR="006A768F" w:rsidRPr="00C92CCF">
        <w:rPr>
          <w:rFonts w:ascii="Times New Roman" w:hAnsi="Times New Roman" w:cs="Times New Roman"/>
          <w:sz w:val="24"/>
          <w:szCs w:val="24"/>
        </w:rPr>
        <w:t>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A768F" w:rsidRPr="00C92CC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lastRenderedPageBreak/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вправе: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6.4.1.Расторгнуть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C92CCF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6A768F" w:rsidRPr="00C92CCF" w:rsidRDefault="006C64B5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6.5.</w:t>
      </w:r>
      <w:r w:rsidR="006A768F" w:rsidRPr="00C92CCF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10B0A" w:rsidRPr="00C92CCF" w:rsidRDefault="00E10B0A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ar175"/>
      <w:bookmarkEnd w:id="7"/>
    </w:p>
    <w:p w:rsidR="006A768F" w:rsidRPr="00C92CCF" w:rsidRDefault="006A768F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2CCF">
        <w:rPr>
          <w:rFonts w:ascii="Times New Roman" w:hAnsi="Times New Roman" w:cs="Times New Roman"/>
          <w:b/>
          <w:i/>
          <w:sz w:val="28"/>
          <w:szCs w:val="28"/>
        </w:rPr>
        <w:t>VII. Срок действия Договора</w:t>
      </w:r>
    </w:p>
    <w:p w:rsidR="00817701" w:rsidRPr="00C92CCF" w:rsidRDefault="006C64B5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7.1.</w:t>
      </w:r>
      <w:r w:rsidR="00612487" w:rsidRPr="00C92CCF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3F5FDC" w:rsidRPr="00C92CCF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</w:t>
      </w:r>
      <w:r w:rsidR="00612487" w:rsidRPr="00C92CCF">
        <w:rPr>
          <w:rFonts w:ascii="Times New Roman" w:hAnsi="Times New Roman" w:cs="Times New Roman"/>
          <w:sz w:val="24"/>
          <w:szCs w:val="24"/>
        </w:rPr>
        <w:t>С</w:t>
      </w:r>
      <w:r w:rsidR="003F5FDC" w:rsidRPr="00C92CCF"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5934F8" w:rsidRPr="00C92CCF">
        <w:rPr>
          <w:rFonts w:ascii="Times New Roman" w:hAnsi="Times New Roman" w:cs="Times New Roman"/>
          <w:sz w:val="24"/>
          <w:szCs w:val="24"/>
        </w:rPr>
        <w:t>__________</w:t>
      </w:r>
      <w:r w:rsidR="00C26E4B" w:rsidRPr="00C92CCF">
        <w:rPr>
          <w:rFonts w:ascii="Times New Roman" w:hAnsi="Times New Roman" w:cs="Times New Roman"/>
          <w:sz w:val="24"/>
          <w:szCs w:val="24"/>
        </w:rPr>
        <w:t xml:space="preserve"> </w:t>
      </w:r>
      <w:r w:rsidR="00020A62" w:rsidRPr="00C92CCF">
        <w:rPr>
          <w:rFonts w:ascii="Times New Roman" w:hAnsi="Times New Roman" w:cs="Times New Roman"/>
          <w:sz w:val="24"/>
          <w:szCs w:val="24"/>
        </w:rPr>
        <w:t>202</w:t>
      </w:r>
      <w:r w:rsidR="00C92CCF">
        <w:rPr>
          <w:rFonts w:ascii="Times New Roman" w:hAnsi="Times New Roman" w:cs="Times New Roman"/>
          <w:sz w:val="24"/>
          <w:szCs w:val="24"/>
        </w:rPr>
        <w:t>_</w:t>
      </w:r>
      <w:r w:rsidR="003F5FDC" w:rsidRPr="00C92CCF">
        <w:rPr>
          <w:rFonts w:ascii="Times New Roman" w:hAnsi="Times New Roman" w:cs="Times New Roman"/>
          <w:sz w:val="24"/>
          <w:szCs w:val="24"/>
        </w:rPr>
        <w:t xml:space="preserve"> г., а в части обязательств, возникших   по   </w:t>
      </w:r>
      <w:proofErr w:type="gramStart"/>
      <w:r w:rsidR="003F5FDC" w:rsidRPr="00C92CCF">
        <w:rPr>
          <w:rFonts w:ascii="Times New Roman" w:hAnsi="Times New Roman" w:cs="Times New Roman"/>
          <w:sz w:val="24"/>
          <w:szCs w:val="24"/>
        </w:rPr>
        <w:t xml:space="preserve">настоящему  </w:t>
      </w:r>
      <w:r w:rsidR="00612487" w:rsidRPr="00C92CCF">
        <w:rPr>
          <w:rFonts w:ascii="Times New Roman" w:hAnsi="Times New Roman" w:cs="Times New Roman"/>
          <w:sz w:val="24"/>
          <w:szCs w:val="24"/>
        </w:rPr>
        <w:t>Д</w:t>
      </w:r>
      <w:r w:rsidR="003F5FDC" w:rsidRPr="00C92CCF">
        <w:rPr>
          <w:rFonts w:ascii="Times New Roman" w:hAnsi="Times New Roman" w:cs="Times New Roman"/>
          <w:sz w:val="24"/>
          <w:szCs w:val="24"/>
        </w:rPr>
        <w:t>оговору</w:t>
      </w:r>
      <w:proofErr w:type="gramEnd"/>
      <w:r w:rsidR="003F5FDC" w:rsidRPr="00C92CCF">
        <w:rPr>
          <w:rFonts w:ascii="Times New Roman" w:hAnsi="Times New Roman" w:cs="Times New Roman"/>
          <w:sz w:val="24"/>
          <w:szCs w:val="24"/>
        </w:rPr>
        <w:t xml:space="preserve"> - до полного их исполнения сторонами</w:t>
      </w:r>
      <w:r w:rsidR="006A768F" w:rsidRPr="00C92CCF">
        <w:rPr>
          <w:rFonts w:ascii="Times New Roman" w:hAnsi="Times New Roman" w:cs="Times New Roman"/>
          <w:sz w:val="24"/>
          <w:szCs w:val="24"/>
        </w:rPr>
        <w:t>.</w:t>
      </w:r>
    </w:p>
    <w:p w:rsidR="00F84EFD" w:rsidRPr="00C92CCF" w:rsidRDefault="00F84EFD" w:rsidP="00C92CCF">
      <w:pPr>
        <w:pStyle w:val="ConsPlusNormal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</w:p>
    <w:p w:rsidR="00F84EFD" w:rsidRPr="00C92CCF" w:rsidRDefault="00E705AA" w:rsidP="00C92CCF">
      <w:pPr>
        <w:pStyle w:val="ConsPlusNormal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CCF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F84EFD" w:rsidRPr="00C92CCF">
        <w:rPr>
          <w:rFonts w:ascii="Times New Roman" w:hAnsi="Times New Roman" w:cs="Times New Roman"/>
          <w:b/>
          <w:i/>
          <w:sz w:val="28"/>
          <w:szCs w:val="28"/>
        </w:rPr>
        <w:t>. Заключительные положения</w:t>
      </w:r>
    </w:p>
    <w:p w:rsidR="00E705AA" w:rsidRPr="00C92CCF" w:rsidRDefault="00E705AA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C92CCF">
        <w:rPr>
          <w:rFonts w:ascii="Times New Roman" w:hAnsi="Times New Roman" w:cs="Times New Roman"/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705AA" w:rsidRPr="00C92CCF" w:rsidRDefault="00E705AA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2.Под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705AA" w:rsidRPr="00C92CCF" w:rsidRDefault="00E705AA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C92CCF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C92CCF">
        <w:rPr>
          <w:rFonts w:ascii="Times New Roman" w:hAnsi="Times New Roman" w:cs="Times New Roman"/>
          <w:sz w:val="24"/>
          <w:szCs w:val="24"/>
        </w:rPr>
        <w:t xml:space="preserve"> Договор составлен в </w:t>
      </w:r>
      <w:r w:rsidR="00C92CCF">
        <w:rPr>
          <w:rFonts w:ascii="Times New Roman" w:hAnsi="Times New Roman" w:cs="Times New Roman"/>
          <w:sz w:val="24"/>
          <w:szCs w:val="24"/>
        </w:rPr>
        <w:t>__</w:t>
      </w:r>
      <w:r w:rsidRPr="00C92CC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705AA" w:rsidRPr="00C92CCF" w:rsidRDefault="00E705AA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CF">
        <w:rPr>
          <w:rFonts w:ascii="Times New Roman" w:hAnsi="Times New Roman" w:cs="Times New Roman"/>
          <w:sz w:val="24"/>
          <w:szCs w:val="24"/>
        </w:rPr>
        <w:t>8.4.Изменения Договора оформляются дополнительными соглашениями к Договору.</w:t>
      </w:r>
    </w:p>
    <w:p w:rsidR="00F84EFD" w:rsidRPr="00C92CCF" w:rsidRDefault="00F84EFD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A768F" w:rsidRPr="00C92CCF" w:rsidRDefault="00E705AA" w:rsidP="00C92CC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2CC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A768F" w:rsidRPr="00C92CCF">
        <w:rPr>
          <w:rFonts w:ascii="Times New Roman" w:hAnsi="Times New Roman" w:cs="Times New Roman"/>
          <w:b/>
          <w:i/>
          <w:sz w:val="28"/>
          <w:szCs w:val="28"/>
        </w:rPr>
        <w:t>X. Адреса и реквизиты сторон</w:t>
      </w:r>
    </w:p>
    <w:p w:rsidR="006A768F" w:rsidRPr="00C92CCF" w:rsidRDefault="006A768F" w:rsidP="00C92CCF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0BB3" w:rsidRPr="00C92CCF" w:rsidRDefault="00FC0BB3" w:rsidP="00C92CCF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638"/>
        <w:gridCol w:w="3638"/>
      </w:tblGrid>
      <w:tr w:rsidR="004B736C" w:rsidTr="004B736C">
        <w:tc>
          <w:tcPr>
            <w:tcW w:w="2728" w:type="dxa"/>
          </w:tcPr>
          <w:tbl>
            <w:tblPr>
              <w:tblStyle w:val="a6"/>
              <w:tblW w:w="10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6"/>
            </w:tblGrid>
            <w:tr w:rsidR="004B736C" w:rsidRPr="00C92CCF" w:rsidTr="00A00177">
              <w:tc>
                <w:tcPr>
                  <w:tcW w:w="3096" w:type="dxa"/>
                </w:tcPr>
                <w:p w:rsidR="004B736C" w:rsidRPr="00C92CCF" w:rsidRDefault="004B736C" w:rsidP="00C92CC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C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4B736C" w:rsidRPr="00C92CCF" w:rsidRDefault="004B736C" w:rsidP="00C92CC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736C" w:rsidRPr="00C92CCF" w:rsidTr="00A00177">
              <w:trPr>
                <w:trHeight w:val="3416"/>
              </w:trPr>
              <w:tc>
                <w:tcPr>
                  <w:tcW w:w="3096" w:type="dxa"/>
                </w:tcPr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Межрегиональная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 xml:space="preserve"> общественная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организация Московское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химическое общество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 xml:space="preserve">им. Д.И. Менделеева 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 xml:space="preserve">(МОО МХО </w:t>
                  </w:r>
                  <w:proofErr w:type="spellStart"/>
                  <w:r w:rsidRPr="00C92CCF">
                    <w:rPr>
                      <w:rFonts w:ascii="Times New Roman" w:hAnsi="Times New Roman" w:cs="Times New Roman"/>
                    </w:rPr>
                    <w:t>им.Д.И</w:t>
                  </w:r>
                  <w:proofErr w:type="spellEnd"/>
                  <w:r w:rsidRPr="00C92CC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Менделеева)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107045, г. Москва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92CCF">
                    <w:rPr>
                      <w:rFonts w:ascii="Times New Roman" w:hAnsi="Times New Roman" w:cs="Times New Roman"/>
                    </w:rPr>
                    <w:t>Колокольников</w:t>
                  </w:r>
                  <w:proofErr w:type="spellEnd"/>
                  <w:r w:rsidRPr="00C92CC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92CCF">
                    <w:rPr>
                      <w:rFonts w:ascii="Times New Roman" w:hAnsi="Times New Roman" w:cs="Times New Roman"/>
                    </w:rPr>
                    <w:t>пер.,д.</w:t>
                  </w:r>
                  <w:proofErr w:type="gramEnd"/>
                  <w:r w:rsidRPr="00C92CCF">
                    <w:rPr>
                      <w:rFonts w:ascii="Times New Roman" w:hAnsi="Times New Roman" w:cs="Times New Roman"/>
                    </w:rPr>
                    <w:t>17/20</w:t>
                  </w:r>
                </w:p>
                <w:p w:rsidR="004B736C" w:rsidRPr="00C92CCF" w:rsidRDefault="004B736C" w:rsidP="00C92CCF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 xml:space="preserve">ИНН7710056339 </w:t>
                  </w:r>
                </w:p>
                <w:p w:rsidR="004B736C" w:rsidRPr="00C92CCF" w:rsidRDefault="004B736C" w:rsidP="00C92CCF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>КПП 70201001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Р/</w:t>
                  </w:r>
                  <w:proofErr w:type="spellStart"/>
                  <w:r w:rsidRPr="00C92CCF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C92CCF">
                    <w:rPr>
                      <w:rFonts w:ascii="Times New Roman" w:hAnsi="Times New Roman" w:cs="Times New Roman"/>
                    </w:rPr>
                    <w:t>. 40703810210000000060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Филиал «Центральный»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 xml:space="preserve"> Банка ВТБ (ПАО), г. Москва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C92CCF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C92CCF">
                    <w:rPr>
                      <w:rFonts w:ascii="Times New Roman" w:hAnsi="Times New Roman" w:cs="Times New Roman"/>
                    </w:rPr>
                    <w:t>. 30101810145250000411</w:t>
                  </w:r>
                </w:p>
                <w:p w:rsidR="004B736C" w:rsidRPr="00C92CCF" w:rsidRDefault="004B736C" w:rsidP="00C92C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CCF">
                    <w:rPr>
                      <w:rFonts w:ascii="Times New Roman" w:hAnsi="Times New Roman" w:cs="Times New Roman"/>
                    </w:rPr>
                    <w:t>БИК 044525411</w:t>
                  </w:r>
                </w:p>
              </w:tc>
            </w:tr>
            <w:tr w:rsidR="004B736C" w:rsidRPr="00C92CCF" w:rsidTr="00A00177">
              <w:trPr>
                <w:trHeight w:val="992"/>
              </w:trPr>
              <w:tc>
                <w:tcPr>
                  <w:tcW w:w="3096" w:type="dxa"/>
                </w:tcPr>
                <w:p w:rsidR="004B736C" w:rsidRPr="00C92CCF" w:rsidRDefault="004B736C" w:rsidP="00C92CCF">
                  <w:pPr>
                    <w:rPr>
                      <w:color w:val="auto"/>
                    </w:rPr>
                  </w:pPr>
                </w:p>
                <w:p w:rsidR="004B736C" w:rsidRPr="00C92CCF" w:rsidRDefault="004B736C" w:rsidP="00C92CCF">
                  <w:pPr>
                    <w:rPr>
                      <w:color w:val="auto"/>
                    </w:rPr>
                  </w:pPr>
                  <w:r w:rsidRPr="00C92CCF">
                    <w:rPr>
                      <w:color w:val="auto"/>
                    </w:rPr>
                    <w:t>________________________</w:t>
                  </w:r>
                </w:p>
                <w:p w:rsidR="004B736C" w:rsidRPr="00C92CCF" w:rsidRDefault="004B736C" w:rsidP="00C92CCF">
                  <w:pPr>
                    <w:rPr>
                      <w:color w:val="auto"/>
                    </w:rPr>
                  </w:pPr>
                  <w:r w:rsidRPr="00C92CCF">
                    <w:rPr>
                      <w:color w:val="auto"/>
                    </w:rPr>
                    <w:t xml:space="preserve">(подпись)                                         </w:t>
                  </w:r>
                </w:p>
                <w:p w:rsidR="004B736C" w:rsidRPr="00C92CCF" w:rsidRDefault="004B736C" w:rsidP="00C92CCF">
                  <w:pPr>
                    <w:rPr>
                      <w:color w:val="auto"/>
                    </w:rPr>
                  </w:pPr>
                  <w:proofErr w:type="spellStart"/>
                  <w:r w:rsidRPr="00C92CCF">
                    <w:rPr>
                      <w:color w:val="auto"/>
                    </w:rPr>
                    <w:t>м.п</w:t>
                  </w:r>
                  <w:proofErr w:type="spellEnd"/>
                  <w:r w:rsidRPr="00C92CCF">
                    <w:rPr>
                      <w:color w:val="auto"/>
                    </w:rPr>
                    <w:t xml:space="preserve">.                                                   </w:t>
                  </w:r>
                </w:p>
              </w:tc>
            </w:tr>
          </w:tbl>
          <w:p w:rsidR="004B736C" w:rsidRPr="00C92CCF" w:rsidRDefault="004B736C" w:rsidP="00C92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tbl>
            <w:tblPr>
              <w:tblStyle w:val="a6"/>
              <w:tblW w:w="10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6"/>
            </w:tblGrid>
            <w:tr w:rsidR="004B736C" w:rsidRPr="00C92CCF" w:rsidTr="00A00177">
              <w:tc>
                <w:tcPr>
                  <w:tcW w:w="3096" w:type="dxa"/>
                </w:tcPr>
                <w:p w:rsidR="004B736C" w:rsidRPr="00C92CCF" w:rsidRDefault="004B736C" w:rsidP="00C92CC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C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  <w:p w:rsidR="004B736C" w:rsidRPr="00C92CCF" w:rsidRDefault="004B736C" w:rsidP="00C92CC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736C" w:rsidRPr="00C92CCF" w:rsidTr="00A00177">
              <w:trPr>
                <w:trHeight w:val="3416"/>
              </w:trPr>
              <w:tc>
                <w:tcPr>
                  <w:tcW w:w="3096" w:type="dxa"/>
                </w:tcPr>
                <w:p w:rsidR="004B736C" w:rsidRPr="00C92CCF" w:rsidRDefault="004B736C" w:rsidP="00C92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B736C" w:rsidRPr="00C92CCF" w:rsidTr="00A00177">
              <w:trPr>
                <w:trHeight w:val="992"/>
              </w:trPr>
              <w:tc>
                <w:tcPr>
                  <w:tcW w:w="3096" w:type="dxa"/>
                </w:tcPr>
                <w:p w:rsidR="004B736C" w:rsidRPr="00C92CCF" w:rsidRDefault="004B736C" w:rsidP="00C92CCF">
                  <w:pPr>
                    <w:ind w:left="34" w:hanging="34"/>
                    <w:rPr>
                      <w:color w:val="auto"/>
                    </w:rPr>
                  </w:pPr>
                </w:p>
                <w:p w:rsidR="005934F8" w:rsidRPr="00C92CCF" w:rsidRDefault="005934F8" w:rsidP="00C92CCF">
                  <w:pPr>
                    <w:ind w:left="34" w:hanging="34"/>
                    <w:rPr>
                      <w:color w:val="auto"/>
                    </w:rPr>
                  </w:pPr>
                </w:p>
                <w:p w:rsidR="004B736C" w:rsidRPr="00C92CCF" w:rsidRDefault="004B736C" w:rsidP="00C92CCF">
                  <w:pPr>
                    <w:ind w:left="34" w:hanging="34"/>
                    <w:rPr>
                      <w:color w:val="auto"/>
                    </w:rPr>
                  </w:pPr>
                  <w:r w:rsidRPr="00C92CCF">
                    <w:rPr>
                      <w:color w:val="auto"/>
                    </w:rPr>
                    <w:t>________________________</w:t>
                  </w:r>
                </w:p>
                <w:p w:rsidR="004B736C" w:rsidRPr="00C92CCF" w:rsidRDefault="004B736C" w:rsidP="00C92CCF">
                  <w:pPr>
                    <w:ind w:left="34" w:hanging="34"/>
                    <w:rPr>
                      <w:color w:val="auto"/>
                    </w:rPr>
                  </w:pPr>
                  <w:r w:rsidRPr="00C92CCF">
                    <w:rPr>
                      <w:color w:val="auto"/>
                    </w:rPr>
                    <w:t xml:space="preserve">(подпись)                                         </w:t>
                  </w:r>
                </w:p>
                <w:p w:rsidR="004B736C" w:rsidRPr="00C92CCF" w:rsidRDefault="004B736C" w:rsidP="00C92CCF">
                  <w:pPr>
                    <w:ind w:left="34" w:hanging="34"/>
                    <w:rPr>
                      <w:color w:val="auto"/>
                    </w:rPr>
                  </w:pPr>
                  <w:proofErr w:type="spellStart"/>
                  <w:r w:rsidRPr="00C92CCF">
                    <w:rPr>
                      <w:color w:val="auto"/>
                    </w:rPr>
                    <w:t>м.п</w:t>
                  </w:r>
                  <w:proofErr w:type="spellEnd"/>
                  <w:r w:rsidRPr="00C92CCF">
                    <w:rPr>
                      <w:color w:val="auto"/>
                    </w:rPr>
                    <w:t xml:space="preserve">.                                                   </w:t>
                  </w:r>
                </w:p>
              </w:tc>
            </w:tr>
          </w:tbl>
          <w:p w:rsidR="004B736C" w:rsidRPr="00C92CCF" w:rsidRDefault="004B736C" w:rsidP="00C92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tbl>
            <w:tblPr>
              <w:tblStyle w:val="a6"/>
              <w:tblW w:w="10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6"/>
            </w:tblGrid>
            <w:tr w:rsidR="004B736C" w:rsidRPr="00C92CCF" w:rsidTr="00A00177">
              <w:tc>
                <w:tcPr>
                  <w:tcW w:w="2129" w:type="dxa"/>
                </w:tcPr>
                <w:p w:rsidR="004B736C" w:rsidRPr="00C92CCF" w:rsidRDefault="004B736C" w:rsidP="00C92CC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C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</w:t>
                  </w:r>
                </w:p>
                <w:p w:rsidR="004B736C" w:rsidRPr="00C92CCF" w:rsidRDefault="004B736C" w:rsidP="00C92CC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CCF" w:rsidRPr="00C92CCF" w:rsidTr="00A00177">
              <w:trPr>
                <w:trHeight w:val="3416"/>
              </w:trPr>
              <w:tc>
                <w:tcPr>
                  <w:tcW w:w="2129" w:type="dxa"/>
                </w:tcPr>
                <w:p w:rsidR="004B736C" w:rsidRPr="00C92CCF" w:rsidRDefault="004B736C" w:rsidP="00C92CCF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>ФИО</w:t>
                  </w:r>
                </w:p>
                <w:p w:rsidR="004B736C" w:rsidRPr="00C92CCF" w:rsidRDefault="004B736C" w:rsidP="00C92CCF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  <w:p w:rsidR="004B736C" w:rsidRPr="00C92CCF" w:rsidRDefault="004B736C" w:rsidP="00C92CCF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 xml:space="preserve">Паспорт  </w:t>
                  </w:r>
                </w:p>
                <w:p w:rsidR="004B736C" w:rsidRPr="00C92CCF" w:rsidRDefault="004B736C" w:rsidP="00C92CCF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4B736C" w:rsidRPr="00C92CCF" w:rsidRDefault="004B736C" w:rsidP="00C92CCF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  <w:p w:rsidR="004B736C" w:rsidRPr="00C92CCF" w:rsidRDefault="004B736C" w:rsidP="00C92CCF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Pr="00C92CCF">
                    <w:rPr>
                      <w:color w:val="auto"/>
                      <w:sz w:val="20"/>
                      <w:szCs w:val="20"/>
                    </w:rPr>
                    <w:t>выдачи  .</w:t>
                  </w:r>
                  <w:proofErr w:type="gramEnd"/>
                </w:p>
                <w:p w:rsidR="004B736C" w:rsidRPr="00C92CCF" w:rsidRDefault="00C92CCF" w:rsidP="00C92CCF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92CCF">
                    <w:rPr>
                      <w:color w:val="auto"/>
                      <w:sz w:val="20"/>
                      <w:szCs w:val="20"/>
                    </w:rPr>
                    <w:t>ИНН</w:t>
                  </w:r>
                </w:p>
              </w:tc>
            </w:tr>
            <w:tr w:rsidR="004B736C" w:rsidRPr="009A1AA8" w:rsidTr="00A00177">
              <w:trPr>
                <w:trHeight w:val="992"/>
              </w:trPr>
              <w:tc>
                <w:tcPr>
                  <w:tcW w:w="2129" w:type="dxa"/>
                </w:tcPr>
                <w:p w:rsidR="004B736C" w:rsidRPr="00C92CCF" w:rsidRDefault="004B736C" w:rsidP="00C92CCF">
                  <w:pPr>
                    <w:rPr>
                      <w:color w:val="auto"/>
                    </w:rPr>
                  </w:pPr>
                </w:p>
                <w:p w:rsidR="005934F8" w:rsidRPr="00C92CCF" w:rsidRDefault="005934F8" w:rsidP="00C92CCF">
                  <w:pPr>
                    <w:rPr>
                      <w:color w:val="auto"/>
                    </w:rPr>
                  </w:pPr>
                </w:p>
                <w:p w:rsidR="004B736C" w:rsidRPr="00C92CCF" w:rsidRDefault="004B736C" w:rsidP="00C92CCF">
                  <w:pPr>
                    <w:rPr>
                      <w:color w:val="auto"/>
                    </w:rPr>
                  </w:pPr>
                  <w:r w:rsidRPr="00C92CCF">
                    <w:rPr>
                      <w:color w:val="auto"/>
                    </w:rPr>
                    <w:t>________________________</w:t>
                  </w:r>
                </w:p>
                <w:p w:rsidR="004B736C" w:rsidRPr="009A1AA8" w:rsidRDefault="004B736C" w:rsidP="00C92CCF">
                  <w:pPr>
                    <w:rPr>
                      <w:color w:val="auto"/>
                    </w:rPr>
                  </w:pPr>
                  <w:r w:rsidRPr="00C92CCF">
                    <w:rPr>
                      <w:color w:val="auto"/>
                    </w:rPr>
                    <w:t>(подпись)</w:t>
                  </w:r>
                  <w:r w:rsidRPr="009A1AA8">
                    <w:rPr>
                      <w:color w:val="auto"/>
                    </w:rPr>
                    <w:t xml:space="preserve">                                      </w:t>
                  </w:r>
                </w:p>
              </w:tc>
            </w:tr>
          </w:tbl>
          <w:p w:rsidR="004B736C" w:rsidRDefault="004B736C" w:rsidP="00C92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B3" w:rsidRPr="00FE4CC7" w:rsidRDefault="00FC0BB3" w:rsidP="00C92CCF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C0BB3" w:rsidRPr="00FE4CC7" w:rsidSect="001D5513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8F"/>
    <w:rsid w:val="00000D00"/>
    <w:rsid w:val="00002F19"/>
    <w:rsid w:val="00020A62"/>
    <w:rsid w:val="00026D06"/>
    <w:rsid w:val="000270DE"/>
    <w:rsid w:val="00041408"/>
    <w:rsid w:val="00047038"/>
    <w:rsid w:val="000544CC"/>
    <w:rsid w:val="000671BA"/>
    <w:rsid w:val="000A7015"/>
    <w:rsid w:val="000D3C43"/>
    <w:rsid w:val="000E0500"/>
    <w:rsid w:val="000E5F80"/>
    <w:rsid w:val="000E692B"/>
    <w:rsid w:val="000F14F9"/>
    <w:rsid w:val="0010439D"/>
    <w:rsid w:val="00121106"/>
    <w:rsid w:val="001337FF"/>
    <w:rsid w:val="001342A2"/>
    <w:rsid w:val="00140813"/>
    <w:rsid w:val="001463A7"/>
    <w:rsid w:val="00147D27"/>
    <w:rsid w:val="00173D43"/>
    <w:rsid w:val="0017643D"/>
    <w:rsid w:val="001775C2"/>
    <w:rsid w:val="00180B35"/>
    <w:rsid w:val="00193677"/>
    <w:rsid w:val="001D5513"/>
    <w:rsid w:val="00207005"/>
    <w:rsid w:val="00211436"/>
    <w:rsid w:val="00251BC6"/>
    <w:rsid w:val="002B3E6D"/>
    <w:rsid w:val="002B7FDE"/>
    <w:rsid w:val="00302BB6"/>
    <w:rsid w:val="003144EA"/>
    <w:rsid w:val="00341E93"/>
    <w:rsid w:val="0034231B"/>
    <w:rsid w:val="0035253E"/>
    <w:rsid w:val="00352598"/>
    <w:rsid w:val="00355087"/>
    <w:rsid w:val="00364140"/>
    <w:rsid w:val="00370A03"/>
    <w:rsid w:val="00375EC5"/>
    <w:rsid w:val="003C7D80"/>
    <w:rsid w:val="003D06AF"/>
    <w:rsid w:val="003D6DF7"/>
    <w:rsid w:val="003D6E78"/>
    <w:rsid w:val="003E048A"/>
    <w:rsid w:val="003E61D6"/>
    <w:rsid w:val="003F5FDC"/>
    <w:rsid w:val="0041689E"/>
    <w:rsid w:val="00436C38"/>
    <w:rsid w:val="00443178"/>
    <w:rsid w:val="0044356C"/>
    <w:rsid w:val="00446607"/>
    <w:rsid w:val="00446757"/>
    <w:rsid w:val="00446912"/>
    <w:rsid w:val="00462667"/>
    <w:rsid w:val="004630F8"/>
    <w:rsid w:val="00464353"/>
    <w:rsid w:val="00481DD8"/>
    <w:rsid w:val="004839CC"/>
    <w:rsid w:val="004874F3"/>
    <w:rsid w:val="004B205D"/>
    <w:rsid w:val="004B70D5"/>
    <w:rsid w:val="004B736C"/>
    <w:rsid w:val="004D38A3"/>
    <w:rsid w:val="004E710C"/>
    <w:rsid w:val="004F7EFA"/>
    <w:rsid w:val="00510E26"/>
    <w:rsid w:val="00511A13"/>
    <w:rsid w:val="0051647A"/>
    <w:rsid w:val="00520116"/>
    <w:rsid w:val="00527E24"/>
    <w:rsid w:val="00536EB5"/>
    <w:rsid w:val="0055067D"/>
    <w:rsid w:val="0055480F"/>
    <w:rsid w:val="0055499D"/>
    <w:rsid w:val="005565E6"/>
    <w:rsid w:val="00565E68"/>
    <w:rsid w:val="00570F99"/>
    <w:rsid w:val="005934F8"/>
    <w:rsid w:val="005A2E89"/>
    <w:rsid w:val="005C4F8E"/>
    <w:rsid w:val="005E49DC"/>
    <w:rsid w:val="005F199A"/>
    <w:rsid w:val="00612487"/>
    <w:rsid w:val="0063793C"/>
    <w:rsid w:val="00637EA7"/>
    <w:rsid w:val="00651BA9"/>
    <w:rsid w:val="00655624"/>
    <w:rsid w:val="00661F5C"/>
    <w:rsid w:val="00676E04"/>
    <w:rsid w:val="0068301F"/>
    <w:rsid w:val="006900F8"/>
    <w:rsid w:val="00691789"/>
    <w:rsid w:val="00691E14"/>
    <w:rsid w:val="006941CE"/>
    <w:rsid w:val="006A768F"/>
    <w:rsid w:val="006B3308"/>
    <w:rsid w:val="006B3CC7"/>
    <w:rsid w:val="006C3149"/>
    <w:rsid w:val="006C64B5"/>
    <w:rsid w:val="006F099C"/>
    <w:rsid w:val="006F331C"/>
    <w:rsid w:val="006F7C96"/>
    <w:rsid w:val="00707B38"/>
    <w:rsid w:val="00741A62"/>
    <w:rsid w:val="00743D17"/>
    <w:rsid w:val="00751AE6"/>
    <w:rsid w:val="00754D45"/>
    <w:rsid w:val="00760F91"/>
    <w:rsid w:val="007658F4"/>
    <w:rsid w:val="00785137"/>
    <w:rsid w:val="007A346B"/>
    <w:rsid w:val="007F412C"/>
    <w:rsid w:val="0080387C"/>
    <w:rsid w:val="00815890"/>
    <w:rsid w:val="00817701"/>
    <w:rsid w:val="00826919"/>
    <w:rsid w:val="008270E1"/>
    <w:rsid w:val="00830383"/>
    <w:rsid w:val="00833736"/>
    <w:rsid w:val="00841ADF"/>
    <w:rsid w:val="00842BC1"/>
    <w:rsid w:val="00845E7E"/>
    <w:rsid w:val="00870EAC"/>
    <w:rsid w:val="008760B2"/>
    <w:rsid w:val="00876A4C"/>
    <w:rsid w:val="00882D97"/>
    <w:rsid w:val="008900E5"/>
    <w:rsid w:val="00894008"/>
    <w:rsid w:val="0089469D"/>
    <w:rsid w:val="008B6A0F"/>
    <w:rsid w:val="008C3BE6"/>
    <w:rsid w:val="008E7B8C"/>
    <w:rsid w:val="008F2404"/>
    <w:rsid w:val="008F54BA"/>
    <w:rsid w:val="008F77EE"/>
    <w:rsid w:val="009013A7"/>
    <w:rsid w:val="009017E8"/>
    <w:rsid w:val="009252CD"/>
    <w:rsid w:val="009254E5"/>
    <w:rsid w:val="00980AA3"/>
    <w:rsid w:val="0098291E"/>
    <w:rsid w:val="00994004"/>
    <w:rsid w:val="009979EC"/>
    <w:rsid w:val="009A1FD6"/>
    <w:rsid w:val="009A2409"/>
    <w:rsid w:val="009B2959"/>
    <w:rsid w:val="00A33D92"/>
    <w:rsid w:val="00A4147A"/>
    <w:rsid w:val="00A51626"/>
    <w:rsid w:val="00A53CE4"/>
    <w:rsid w:val="00A73A7B"/>
    <w:rsid w:val="00A82E96"/>
    <w:rsid w:val="00A949CA"/>
    <w:rsid w:val="00AA0154"/>
    <w:rsid w:val="00AA37F2"/>
    <w:rsid w:val="00AC004A"/>
    <w:rsid w:val="00AD784C"/>
    <w:rsid w:val="00AE0775"/>
    <w:rsid w:val="00B0055E"/>
    <w:rsid w:val="00B0728E"/>
    <w:rsid w:val="00B257D5"/>
    <w:rsid w:val="00B507F0"/>
    <w:rsid w:val="00B612C8"/>
    <w:rsid w:val="00B671CF"/>
    <w:rsid w:val="00B71C24"/>
    <w:rsid w:val="00B71CA0"/>
    <w:rsid w:val="00B74EB1"/>
    <w:rsid w:val="00B76A02"/>
    <w:rsid w:val="00B80F68"/>
    <w:rsid w:val="00B841FF"/>
    <w:rsid w:val="00B87CB1"/>
    <w:rsid w:val="00BB6072"/>
    <w:rsid w:val="00BC4ECD"/>
    <w:rsid w:val="00BE3E1A"/>
    <w:rsid w:val="00C07D93"/>
    <w:rsid w:val="00C11E56"/>
    <w:rsid w:val="00C26E4B"/>
    <w:rsid w:val="00C306F6"/>
    <w:rsid w:val="00C36991"/>
    <w:rsid w:val="00C61179"/>
    <w:rsid w:val="00C81AAA"/>
    <w:rsid w:val="00C92CCF"/>
    <w:rsid w:val="00CA117C"/>
    <w:rsid w:val="00CE717C"/>
    <w:rsid w:val="00D006C1"/>
    <w:rsid w:val="00D07516"/>
    <w:rsid w:val="00D07A49"/>
    <w:rsid w:val="00D12C1A"/>
    <w:rsid w:val="00D12F53"/>
    <w:rsid w:val="00D13D7D"/>
    <w:rsid w:val="00D15800"/>
    <w:rsid w:val="00D243A1"/>
    <w:rsid w:val="00D31B3E"/>
    <w:rsid w:val="00D81EE9"/>
    <w:rsid w:val="00DC2AC2"/>
    <w:rsid w:val="00DC6EBF"/>
    <w:rsid w:val="00DD75B0"/>
    <w:rsid w:val="00DE05EF"/>
    <w:rsid w:val="00DF0EA4"/>
    <w:rsid w:val="00DF3F13"/>
    <w:rsid w:val="00E030CA"/>
    <w:rsid w:val="00E10B0A"/>
    <w:rsid w:val="00E22E78"/>
    <w:rsid w:val="00E26620"/>
    <w:rsid w:val="00E42854"/>
    <w:rsid w:val="00E44D33"/>
    <w:rsid w:val="00E705AA"/>
    <w:rsid w:val="00E707B4"/>
    <w:rsid w:val="00E71A5D"/>
    <w:rsid w:val="00EB31D8"/>
    <w:rsid w:val="00EB3891"/>
    <w:rsid w:val="00EC6CD1"/>
    <w:rsid w:val="00EE1127"/>
    <w:rsid w:val="00EE2D5C"/>
    <w:rsid w:val="00EE4C14"/>
    <w:rsid w:val="00EF7600"/>
    <w:rsid w:val="00F04255"/>
    <w:rsid w:val="00F2492B"/>
    <w:rsid w:val="00F24B92"/>
    <w:rsid w:val="00F265A3"/>
    <w:rsid w:val="00F33FED"/>
    <w:rsid w:val="00F5193E"/>
    <w:rsid w:val="00F66E7C"/>
    <w:rsid w:val="00F7440C"/>
    <w:rsid w:val="00F77C4E"/>
    <w:rsid w:val="00F8018A"/>
    <w:rsid w:val="00F84EFD"/>
    <w:rsid w:val="00FA1DC9"/>
    <w:rsid w:val="00FC0BB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FE096-2686-47BA-B80E-5C61F74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7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bodytexte">
    <w:name w:val="bodytexte"/>
    <w:basedOn w:val="a"/>
    <w:rsid w:val="004F7EFA"/>
    <w:pPr>
      <w:spacing w:after="0" w:line="240" w:lineRule="auto"/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D78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5087"/>
  </w:style>
  <w:style w:type="paragraph" w:customStyle="1" w:styleId="p6">
    <w:name w:val="p6"/>
    <w:basedOn w:val="a"/>
    <w:rsid w:val="004874F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17">
    <w:name w:val="p17"/>
    <w:basedOn w:val="a"/>
    <w:rsid w:val="004874F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">
    <w:name w:val="s1"/>
    <w:basedOn w:val="a0"/>
    <w:rsid w:val="004874F3"/>
  </w:style>
  <w:style w:type="paragraph" w:styleId="a4">
    <w:name w:val="No Spacing"/>
    <w:uiPriority w:val="1"/>
    <w:qFormat/>
    <w:rsid w:val="00C11E5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5">
    <w:name w:val="Intense Emphasis"/>
    <w:basedOn w:val="a0"/>
    <w:uiPriority w:val="21"/>
    <w:qFormat/>
    <w:rsid w:val="00754D45"/>
    <w:rPr>
      <w:b/>
      <w:bCs/>
      <w:i/>
      <w:iCs/>
      <w:color w:val="4F81BD" w:themeColor="accent1"/>
    </w:rPr>
  </w:style>
  <w:style w:type="paragraph" w:customStyle="1" w:styleId="Default">
    <w:name w:val="Default"/>
    <w:rsid w:val="00020A6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6">
    <w:name w:val="Table Grid"/>
    <w:basedOn w:val="a1"/>
    <w:uiPriority w:val="59"/>
    <w:rsid w:val="00FC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DEAF-5439-483B-9C4C-6438E84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2016-01-25T12:04:00Z</cp:lastPrinted>
  <dcterms:created xsi:type="dcterms:W3CDTF">2022-09-20T11:16:00Z</dcterms:created>
  <dcterms:modified xsi:type="dcterms:W3CDTF">2022-09-20T11:16:00Z</dcterms:modified>
</cp:coreProperties>
</file>